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bidi w:val="0"/>
        <w:spacing w:before="0" w:after="0"/>
        <w:jc w:val="left"/>
        <w:rPr/>
      </w:pPr>
      <w:bookmarkStart w:id="0" w:name="ownership.xml.htm"/>
      <w:bookmarkStart w:id="1" w:name="ksownership"/>
      <w:bookmarkEnd w:id="0"/>
      <w:bookmarkEnd w:id="1"/>
      <w:r>
        <w:rPr/>
        <w:t xml:space="preserve">SEC Form 4 </w:t>
      </w:r>
    </w:p>
    <w:tbl>
      <w:tblPr>
        <w:tblW w:w="5000" w:type="pct"/>
        <w:jc w:val="left"/>
        <w:tblInd w:w="0" w:type="dxa"/>
        <w:tblLayout w:type="fixed"/>
        <w:tblCellMar>
          <w:top w:w="60" w:type="dxa"/>
          <w:left w:w="60" w:type="dxa"/>
          <w:bottom w:w="60" w:type="dxa"/>
          <w:right w:w="60" w:type="dxa"/>
        </w:tblCellMar>
      </w:tblPr>
      <w:tblGrid>
        <w:gridCol w:w="360"/>
        <w:gridCol w:w="1888"/>
        <w:gridCol w:w="5968"/>
        <w:gridCol w:w="1989"/>
      </w:tblGrid>
      <w:tr>
        <w:trPr/>
        <w:tc>
          <w:tcPr>
            <w:tcW w:w="2248" w:type="dxa"/>
            <w:gridSpan w:val="2"/>
            <w:tcBorders/>
          </w:tcPr>
          <w:p>
            <w:pPr>
              <w:pStyle w:val="TableContents"/>
              <w:bidi w:val="0"/>
              <w:spacing w:before="0" w:after="283"/>
              <w:jc w:val="center"/>
              <w:rPr>
                <w:rFonts w:ascii="arial;helvetica;sans-serif" w:hAnsi="arial;helvetica;sans-serif"/>
                <w:b/>
                <w:sz w:val="36"/>
              </w:rPr>
            </w:pPr>
            <w:r>
              <w:rPr>
                <w:rFonts w:ascii="arial;helvetica;sans-serif" w:hAnsi="arial;helvetica;sans-serif"/>
                <w:b/>
                <w:sz w:val="36"/>
              </w:rPr>
              <w:t>FORM 4</w:t>
            </w:r>
          </w:p>
        </w:tc>
        <w:tc>
          <w:tcPr>
            <w:tcW w:w="5968" w:type="dxa"/>
            <w:vMerge w:val="restart"/>
            <w:tcBorders/>
            <w:vAlign w:val="center"/>
          </w:tcPr>
          <w:p>
            <w:pPr>
              <w:pStyle w:val="TableContents"/>
              <w:bidi w:val="0"/>
              <w:spacing w:before="0" w:after="283"/>
              <w:jc w:val="left"/>
              <w:rPr/>
            </w:pPr>
            <w:r>
              <w:rPr>
                <w:rFonts w:ascii="arial;helvetica;sans-serif" w:hAnsi="arial;helvetica;sans-serif"/>
                <w:b/>
                <w:sz w:val="28"/>
              </w:rPr>
              <w:t>UNITED STATES SECURITIES AND EXCHANGE COMMISSION</w:t>
            </w:r>
            <w:r>
              <w:rPr/>
              <w:br/>
            </w:r>
            <w:r>
              <w:rPr>
                <w:rFonts w:ascii="arial;helvetica;sans-serif" w:hAnsi="arial;helvetica;sans-serif"/>
                <w:sz w:val="20"/>
              </w:rPr>
              <w:t>Washington, D.C. 20549</w:t>
            </w:r>
            <w:r>
              <w:rPr/>
              <w:br/>
              <w:br/>
            </w:r>
            <w:r>
              <w:rPr>
                <w:rFonts w:ascii="arial;helvetica;sans-serif" w:hAnsi="arial;helvetica;sans-serif"/>
                <w:b/>
                <w:sz w:val="28"/>
              </w:rPr>
              <w:t>STATEMENT OF CHANGES IN BENEFICIAL OWNERSHIP</w:t>
            </w:r>
            <w:r>
              <w:rPr/>
              <w:br/>
              <w:br/>
            </w:r>
            <w:r>
              <w:rPr>
                <w:rFonts w:ascii="arial;helvetica;sans-serif" w:hAnsi="arial;helvetica;sans-serif"/>
                <w:sz w:val="20"/>
              </w:rPr>
              <w:t>Filed pursuant to Section 16(a) of the Securities Exchange Act of 1934</w:t>
            </w:r>
            <w:r>
              <w:rPr/>
              <w:br/>
            </w:r>
            <w:r>
              <w:rPr>
                <w:rFonts w:ascii="arial;helvetica;sans-serif" w:hAnsi="arial;helvetica;sans-serif"/>
                <w:sz w:val="20"/>
              </w:rPr>
              <w:t>or Section 30(h) of the Investment Company Act of 1940</w:t>
            </w:r>
            <w:r>
              <w:rPr/>
              <w:t xml:space="preserve"> </w:t>
            </w:r>
          </w:p>
        </w:tc>
        <w:tc>
          <w:tcPr>
            <w:tcW w:w="1989" w:type="dxa"/>
            <w:vMerge w:val="restart"/>
            <w:tcBorders/>
          </w:tcPr>
          <w:p>
            <w:pPr>
              <w:pStyle w:val="TableContents"/>
              <w:bidi w:val="0"/>
              <w:spacing w:before="0" w:after="0"/>
              <w:jc w:val="center"/>
              <w:rPr/>
            </w:pPr>
            <w:r>
              <w:rPr/>
              <w:t xml:space="preserve">  </w:t>
            </w:r>
          </w:p>
          <w:tbl>
            <w:tblPr>
              <w:tblW w:w="5000" w:type="pct"/>
              <w:jc w:val="center"/>
              <w:tblInd w:w="0" w:type="dxa"/>
              <w:tblLayout w:type="fixed"/>
              <w:tblCellMar>
                <w:top w:w="28" w:type="dxa"/>
                <w:left w:w="28" w:type="dxa"/>
                <w:bottom w:w="28" w:type="dxa"/>
                <w:right w:w="28" w:type="dxa"/>
              </w:tblCellMar>
            </w:tblPr>
            <w:tblGrid>
              <w:gridCol w:w="1869"/>
            </w:tblGrid>
            <w:tr>
              <w:trPr/>
              <w:tc>
                <w:tcPr>
                  <w:tcW w:w="1869" w:type="dxa"/>
                  <w:tcBorders>
                    <w:top w:val="double" w:sz="2" w:space="0" w:color="808080"/>
                    <w:left w:val="double" w:sz="2" w:space="0" w:color="808080"/>
                    <w:bottom w:val="double" w:sz="2" w:space="0" w:color="808080"/>
                    <w:right w:val="double" w:sz="2" w:space="0" w:color="808080"/>
                  </w:tcBorders>
                  <w:vAlign w:val="center"/>
                </w:tcPr>
                <w:p>
                  <w:pPr>
                    <w:pStyle w:val="TableContents"/>
                    <w:bidi w:val="0"/>
                    <w:spacing w:before="0" w:after="0"/>
                    <w:jc w:val="center"/>
                    <w:rPr>
                      <w:rFonts w:ascii="arial;helvetica;sans-serif" w:hAnsi="arial;helvetica;sans-serif"/>
                      <w:b w:val="false"/>
                      <w:sz w:val="24"/>
                    </w:rPr>
                  </w:pPr>
                  <w:r>
                    <w:rPr>
                      <w:rFonts w:ascii="arial;helvetica;sans-serif" w:hAnsi="arial;helvetica;sans-serif"/>
                      <w:b w:val="false"/>
                      <w:sz w:val="24"/>
                    </w:rPr>
                    <w:t>OMB APPROVAL</w:t>
                  </w:r>
                </w:p>
                <w:tbl>
                  <w:tblPr>
                    <w:tblW w:w="5000" w:type="pct"/>
                    <w:jc w:val="left"/>
                    <w:tblInd w:w="0" w:type="dxa"/>
                    <w:tblLayout w:type="fixed"/>
                    <w:tblCellMar>
                      <w:top w:w="28" w:type="dxa"/>
                      <w:left w:w="28" w:type="dxa"/>
                      <w:bottom w:w="28" w:type="dxa"/>
                      <w:right w:w="28" w:type="dxa"/>
                    </w:tblCellMar>
                  </w:tblPr>
                  <w:tblGrid>
                    <w:gridCol w:w="1145"/>
                    <w:gridCol w:w="668"/>
                  </w:tblGrid>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OMB Number:</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3235-0287</w:t>
                        </w:r>
                      </w:p>
                    </w:tc>
                  </w:tr>
                  <w:tr>
                    <w:trPr/>
                    <w:tc>
                      <w:tcPr>
                        <w:tcW w:w="1813" w:type="dxa"/>
                        <w:gridSpan w:val="2"/>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Estimated average burden</w:t>
                        </w:r>
                      </w:p>
                    </w:tc>
                  </w:tr>
                  <w:tr>
                    <w:trPr/>
                    <w:tc>
                      <w:tcPr>
                        <w:tcW w:w="1145"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hours per response:</w:t>
                        </w:r>
                      </w:p>
                    </w:tc>
                    <w:tc>
                      <w:tcPr>
                        <w:tcW w:w="668" w:type="dxa"/>
                        <w:tcBorders/>
                        <w:vAlign w:val="center"/>
                      </w:tcPr>
                      <w:p>
                        <w:pPr>
                          <w:pStyle w:val="TableContents"/>
                          <w:bidi w:val="0"/>
                          <w:spacing w:before="0" w:after="283"/>
                          <w:jc w:val="right"/>
                          <w:rPr>
                            <w:rFonts w:ascii="arial;helvetica;sans-serif" w:hAnsi="arial;helvetica;sans-serif"/>
                            <w:sz w:val="14"/>
                          </w:rPr>
                        </w:pPr>
                        <w:r>
                          <w:rPr>
                            <w:rFonts w:ascii="arial;helvetica;sans-serif" w:hAnsi="arial;helvetica;sans-serif"/>
                            <w:sz w:val="14"/>
                          </w:rPr>
                          <w:t>0.5</w:t>
                        </w:r>
                      </w:p>
                    </w:tc>
                  </w:tr>
                </w:tbl>
                <w:p>
                  <w:pPr>
                    <w:pStyle w:val="TableContents"/>
                    <w:bidi w:val="0"/>
                    <w:spacing w:before="0" w:after="283"/>
                    <w:jc w:val="left"/>
                    <w:rPr/>
                  </w:pPr>
                  <w:r>
                    <w:rPr/>
                  </w:r>
                </w:p>
              </w:tc>
            </w:tr>
            <w:tr>
              <w:trPr/>
              <w:tc>
                <w:tcPr>
                  <w:tcW w:w="1869" w:type="dxa"/>
                  <w:tcBorders>
                    <w:left w:val="double" w:sz="2" w:space="0" w:color="808080"/>
                    <w:bottom w:val="double" w:sz="2" w:space="0" w:color="808080"/>
                    <w:right w:val="double" w:sz="2" w:space="0" w:color="808080"/>
                  </w:tcBorders>
                  <w:vAlign w:val="center"/>
                </w:tcPr>
                <w:p>
                  <w:pPr>
                    <w:pStyle w:val="TableContents"/>
                    <w:bidi w:val="0"/>
                    <w:spacing w:before="0" w:after="283"/>
                    <w:jc w:val="left"/>
                    <w:rPr>
                      <w:sz w:val="4"/>
                      <w:szCs w:val="4"/>
                    </w:rPr>
                  </w:pPr>
                  <w:r>
                    <w:rPr>
                      <w:sz w:val="4"/>
                      <w:szCs w:val="4"/>
                    </w:rPr>
                  </w:r>
                </w:p>
              </w:tc>
            </w:tr>
          </w:tbl>
          <w:p>
            <w:pPr>
              <w:pStyle w:val="TableContents"/>
              <w:bidi w:val="0"/>
              <w:spacing w:before="0" w:after="283"/>
              <w:jc w:val="left"/>
              <w:rPr>
                <w:sz w:val="4"/>
                <w:szCs w:val="4"/>
              </w:rPr>
            </w:pPr>
            <w:r>
              <w:rPr>
                <w:sz w:val="4"/>
                <w:szCs w:val="4"/>
              </w:rPr>
            </w:r>
          </w:p>
        </w:tc>
      </w:tr>
      <w:tr>
        <w:trPr/>
        <w:tc>
          <w:tcPr>
            <w:tcW w:w="360" w:type="dxa"/>
            <w:tcBorders/>
            <w:vAlign w:val="center"/>
          </w:tcPr>
          <w:p>
            <w:pPr>
              <w:pStyle w:val="TableContents"/>
              <w:bidi w:val="0"/>
              <w:spacing w:before="0" w:after="283"/>
              <w:jc w:val="left"/>
              <w:rPr/>
            </w:pPr>
            <w:r>
              <w:rPr/>
              <w:drawing>
                <wp:inline distT="0" distB="0" distL="0" distR="0">
                  <wp:extent cx="152400" cy="15240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link="rId2"/>
                          <a:stretch>
                            <a:fillRect/>
                          </a:stretch>
                        </pic:blipFill>
                        <pic:spPr bwMode="auto">
                          <a:xfrm>
                            <a:off x="0" y="0"/>
                            <a:ext cx="152400" cy="152400"/>
                          </a:xfrm>
                          <a:prstGeom prst="rect">
                            <a:avLst/>
                          </a:prstGeom>
                        </pic:spPr>
                      </pic:pic>
                    </a:graphicData>
                  </a:graphic>
                </wp:inline>
              </w:drawing>
            </w:r>
          </w:p>
        </w:tc>
        <w:tc>
          <w:tcPr>
            <w:tcW w:w="1888"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 xml:space="preserve">Check this box if no longer subject to Section 16. Form 4 or Form 5 obligations may continue. </w:t>
            </w:r>
            <w:r>
              <w:rPr>
                <w:rFonts w:ascii="arial;helvetica;sans-serif" w:hAnsi="arial;helvetica;sans-serif"/>
                <w:i/>
                <w:sz w:val="14"/>
              </w:rPr>
              <w:t>See</w:t>
            </w:r>
            <w:r>
              <w:rPr>
                <w:rFonts w:ascii="arial;helvetica;sans-serif" w:hAnsi="arial;helvetica;sans-serif"/>
                <w:sz w:val="14"/>
              </w:rPr>
              <w:t xml:space="preserve"> Instruction 1(b).</w:t>
            </w:r>
          </w:p>
        </w:tc>
        <w:tc>
          <w:tcPr>
            <w:tcW w:w="5968" w:type="dxa"/>
            <w:vMerge w:val="continue"/>
            <w:tcBorders/>
            <w:vAlign w:val="center"/>
          </w:tcPr>
          <w:p>
            <w:pPr>
              <w:pStyle w:val="Normal"/>
              <w:bidi w:val="0"/>
              <w:jc w:val="left"/>
              <w:rPr/>
            </w:pPr>
            <w:r>
              <w:rPr/>
            </w:r>
          </w:p>
        </w:tc>
        <w:tc>
          <w:tcPr>
            <w:tcW w:w="1989" w:type="dxa"/>
            <w:vMerge w:val="continue"/>
            <w:tcBorders/>
          </w:tcPr>
          <w:p>
            <w:pPr>
              <w:pStyle w:val="Normal"/>
              <w:bidi w:val="0"/>
              <w:jc w:val="left"/>
              <w:rPr/>
            </w:pPr>
            <w:r>
              <w:rPr/>
            </w:r>
          </w:p>
        </w:tc>
      </w:tr>
    </w:tbl>
    <w:tbl>
      <w:tblPr>
        <w:tblW w:w="5000" w:type="pct"/>
        <w:jc w:val="left"/>
        <w:tblInd w:w="-7" w:type="dxa"/>
        <w:tblLayout w:type="fixed"/>
        <w:tblCellMar>
          <w:top w:w="60" w:type="dxa"/>
          <w:left w:w="60" w:type="dxa"/>
          <w:bottom w:w="60" w:type="dxa"/>
          <w:right w:w="60" w:type="dxa"/>
        </w:tblCellMar>
      </w:tblPr>
      <w:tblGrid>
        <w:gridCol w:w="3551"/>
        <w:gridCol w:w="3552"/>
        <w:gridCol w:w="2942"/>
        <w:gridCol w:w="160"/>
      </w:tblGrid>
      <w:tr>
        <w:trPr/>
        <w:tc>
          <w:tcPr>
            <w:tcW w:w="3551" w:type="dxa"/>
            <w:vMerge w:val="restart"/>
            <w:tcBorders>
              <w:top w:val="single" w:sz="6" w:space="0" w:color="808080"/>
              <w:left w:val="single" w:sz="6"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1. Name and Address of Reporting Person</w:t>
            </w:r>
            <w:r>
              <w:rPr>
                <w:rFonts w:ascii="arial;helvetica;sans-serif" w:hAnsi="arial;helvetica;sans-serif"/>
                <w:position w:val="7"/>
                <w:sz w:val="16"/>
                <w:sz w:val="20"/>
              </w:rPr>
              <w:t>*</w:t>
            </w:r>
          </w:p>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pPr>
                  <w:hyperlink r:id="rId3">
                    <w:r>
                      <w:rPr>
                        <w:rStyle w:val="InternetLink"/>
                      </w:rPr>
                      <w:t>SAYLOR MICHAEL J</w:t>
                    </w:r>
                  </w:hyperlink>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(Last)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(First)</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(Middle)</w:t>
                  </w:r>
                </w:p>
              </w:tc>
            </w:tr>
          </w:tbl>
          <w:tbl>
            <w:tblPr>
              <w:tblW w:w="5000" w:type="pct"/>
              <w:jc w:val="left"/>
              <w:tblInd w:w="0" w:type="dxa"/>
              <w:tblLayout w:type="fixed"/>
              <w:tblCellMar>
                <w:top w:w="28" w:type="dxa"/>
                <w:left w:w="28" w:type="dxa"/>
                <w:bottom w:w="28" w:type="dxa"/>
                <w:right w:w="28" w:type="dxa"/>
              </w:tblCellMar>
            </w:tblPr>
            <w:tblGrid>
              <w:gridCol w:w="3431"/>
            </w:tblGrid>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C/O MICROSTRATEGY INCORPORATED</w:t>
                  </w:r>
                </w:p>
              </w:tc>
            </w:tr>
            <w:tr>
              <w:trPr/>
              <w:tc>
                <w:tcPr>
                  <w:tcW w:w="3431"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1850 TOWERS CRESCENT PLAZA</w:t>
                  </w:r>
                </w:p>
              </w:tc>
            </w:tr>
          </w:tbl>
          <w:p>
            <w:pPr>
              <w:pStyle w:val="HorizontalLine"/>
              <w:pBdr>
                <w:bottom w:val="double" w:sz="2" w:space="0" w:color="808080"/>
              </w:pBdr>
              <w:bidi w:val="0"/>
              <w:spacing w:before="0" w:after="283"/>
              <w:jc w:val="left"/>
              <w:rPr/>
            </w:pPr>
            <w:r>
              <w:rPr/>
            </w:r>
          </w:p>
          <w:p>
            <w:pPr>
              <w:pStyle w:val="TableContents"/>
              <w:bidi w:val="0"/>
              <w:spacing w:before="0" w:after="0"/>
              <w:jc w:val="left"/>
              <w:rPr/>
            </w:pPr>
            <w:r>
              <w:rPr>
                <w:rFonts w:ascii="arial;helvetica;sans-serif" w:hAnsi="arial;helvetica;sans-serif"/>
                <w:sz w:val="20"/>
              </w:rPr>
              <w:t>(Street)</w:t>
            </w:r>
            <w:r>
              <w:rPr/>
              <w:t xml:space="preserve"> </w:t>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TYSONS CORNER</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VA</w:t>
                  </w:r>
                </w:p>
              </w:tc>
              <w:tc>
                <w:tcPr>
                  <w:tcW w:w="1144" w:type="dxa"/>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22182</w:t>
                  </w:r>
                </w:p>
              </w:tc>
            </w:tr>
          </w:tbl>
          <w:p>
            <w:pPr>
              <w:pStyle w:val="HorizontalLine"/>
              <w:pBdr>
                <w:bottom w:val="double" w:sz="2" w:space="0" w:color="808080"/>
              </w:pBdr>
              <w:bidi w:val="0"/>
              <w:spacing w:before="0" w:after="283"/>
              <w:jc w:val="left"/>
              <w:rPr/>
            </w:pPr>
            <w:r>
              <w:rPr/>
            </w:r>
          </w:p>
          <w:tbl>
            <w:tblPr>
              <w:tblW w:w="5000" w:type="pct"/>
              <w:jc w:val="left"/>
              <w:tblInd w:w="0" w:type="dxa"/>
              <w:tblLayout w:type="fixed"/>
              <w:tblCellMar>
                <w:top w:w="28" w:type="dxa"/>
                <w:left w:w="28" w:type="dxa"/>
                <w:bottom w:w="28" w:type="dxa"/>
                <w:right w:w="28" w:type="dxa"/>
              </w:tblCellMar>
            </w:tblPr>
            <w:tblGrid>
              <w:gridCol w:w="1143"/>
              <w:gridCol w:w="1144"/>
              <w:gridCol w:w="1144"/>
            </w:tblGrid>
            <w:tr>
              <w:trPr/>
              <w:tc>
                <w:tcPr>
                  <w:tcW w:w="1143"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(City)</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(State)</w:t>
                  </w:r>
                </w:p>
              </w:tc>
              <w:tc>
                <w:tcPr>
                  <w:tcW w:w="1144"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(Zip)</w:t>
                  </w:r>
                </w:p>
              </w:tc>
            </w:tr>
          </w:tbl>
          <w:p>
            <w:pPr>
              <w:pStyle w:val="TableContents"/>
              <w:bidi w:val="0"/>
              <w:spacing w:before="0" w:after="283"/>
              <w:jc w:val="left"/>
              <w:rPr>
                <w:sz w:val="4"/>
                <w:szCs w:val="4"/>
              </w:rPr>
            </w:pPr>
            <w:r>
              <w:rPr>
                <w:sz w:val="4"/>
                <w:szCs w:val="4"/>
              </w:rPr>
            </w:r>
          </w:p>
        </w:tc>
        <w:tc>
          <w:tcPr>
            <w:tcW w:w="3552"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 xml:space="preserve">2. Issuer Name </w:t>
            </w:r>
            <w:r>
              <w:rPr>
                <w:rFonts w:ascii="arial;helvetica;sans-serif" w:hAnsi="arial;helvetica;sans-serif"/>
                <w:b/>
                <w:sz w:val="20"/>
              </w:rPr>
              <w:t>and</w:t>
            </w:r>
            <w:r>
              <w:rPr>
                <w:rFonts w:ascii="arial;helvetica;sans-serif" w:hAnsi="arial;helvetica;sans-serif"/>
                <w:sz w:val="20"/>
              </w:rPr>
              <w:t xml:space="preserve"> Ticker or Trading Symbol </w:t>
            </w:r>
            <w:r>
              <w:rPr/>
              <w:br/>
            </w:r>
            <w:hyperlink r:id="rId4">
              <w:r>
                <w:rPr>
                  <w:rStyle w:val="InternetLink"/>
                </w:rPr>
                <w:t>MICROSTRATEGY Inc</w:t>
              </w:r>
            </w:hyperlink>
            <w:r>
              <w:rPr/>
              <w:t xml:space="preserve"> [ </w:t>
            </w:r>
            <w:r>
              <w:rPr>
                <w:rFonts w:ascii="Times;serif" w:hAnsi="Times;serif"/>
                <w:color w:val="0000FF"/>
                <w:sz w:val="24"/>
                <w:shd w:fill="FFFFFF" w:val="clear"/>
              </w:rPr>
              <w:t>MSTR</w:t>
            </w:r>
            <w:r>
              <w:rPr/>
              <w:t xml:space="preserve"> ] </w:t>
            </w:r>
          </w:p>
        </w:tc>
        <w:tc>
          <w:tcPr>
            <w:tcW w:w="2942" w:type="dxa"/>
            <w:vMerge w:val="restart"/>
            <w:tcBorders>
              <w:top w:val="single" w:sz="6" w:space="0" w:color="808080"/>
              <w:left w:val="single" w:sz="2" w:space="0" w:color="808080"/>
              <w:bottom w:val="single" w:sz="2" w:space="0" w:color="808080"/>
              <w:right w:val="single" w:sz="6" w:space="0" w:color="808080"/>
            </w:tcBorders>
          </w:tcPr>
          <w:p>
            <w:pPr>
              <w:pStyle w:val="TableContents"/>
              <w:bidi w:val="0"/>
              <w:spacing w:before="0" w:after="0"/>
              <w:jc w:val="left"/>
              <w:rPr/>
            </w:pPr>
            <w:r>
              <w:rPr>
                <w:rFonts w:ascii="arial;helvetica;sans-serif" w:hAnsi="arial;helvetica;sans-serif"/>
                <w:sz w:val="20"/>
              </w:rPr>
              <w:t xml:space="preserve">5. Relationship of Reporting Person(s) to Issuer </w:t>
            </w:r>
            <w:r>
              <w:rPr/>
              <w:br/>
            </w:r>
            <w:r>
              <w:rPr>
                <w:rFonts w:ascii="arial;helvetica;sans-serif" w:hAnsi="arial;helvetica;sans-serif"/>
                <w:sz w:val="20"/>
              </w:rPr>
              <w:t>(Check all applicable)</w:t>
            </w:r>
            <w:r>
              <w:rPr/>
              <w:t xml:space="preserve"> </w:t>
            </w:r>
          </w:p>
          <w:tbl>
            <w:tblPr>
              <w:tblW w:w="5000" w:type="pct"/>
              <w:jc w:val="left"/>
              <w:tblInd w:w="0" w:type="dxa"/>
              <w:tblLayout w:type="fixed"/>
              <w:tblCellMar>
                <w:top w:w="28" w:type="dxa"/>
                <w:left w:w="28" w:type="dxa"/>
                <w:bottom w:w="28" w:type="dxa"/>
                <w:right w:w="28" w:type="dxa"/>
              </w:tblCellMar>
            </w:tblPr>
            <w:tblGrid>
              <w:gridCol w:w="423"/>
              <w:gridCol w:w="988"/>
              <w:gridCol w:w="423"/>
              <w:gridCol w:w="988"/>
            </w:tblGrid>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Director</w:t>
                  </w:r>
                </w:p>
              </w:tc>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10% Owner</w:t>
                  </w:r>
                </w:p>
              </w:tc>
            </w:tr>
            <w:tr>
              <w:trPr/>
              <w:tc>
                <w:tcPr>
                  <w:tcW w:w="423"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Officer (give title below)</w:t>
                  </w:r>
                </w:p>
              </w:tc>
              <w:tc>
                <w:tcPr>
                  <w:tcW w:w="423" w:type="dxa"/>
                  <w:tcBorders/>
                  <w:vAlign w:val="center"/>
                </w:tcPr>
                <w:p>
                  <w:pPr>
                    <w:pStyle w:val="TableContents"/>
                    <w:bidi w:val="0"/>
                    <w:spacing w:before="0" w:after="283"/>
                    <w:jc w:val="left"/>
                    <w:rPr>
                      <w:sz w:val="4"/>
                      <w:szCs w:val="4"/>
                    </w:rPr>
                  </w:pPr>
                  <w:r>
                    <w:rPr>
                      <w:sz w:val="4"/>
                      <w:szCs w:val="4"/>
                    </w:rPr>
                  </w:r>
                </w:p>
              </w:tc>
              <w:tc>
                <w:tcPr>
                  <w:tcW w:w="988"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Other (specify below)</w:t>
                  </w:r>
                </w:p>
              </w:tc>
            </w:tr>
            <w:tr>
              <w:trPr/>
              <w:tc>
                <w:tcPr>
                  <w:tcW w:w="2822" w:type="dxa"/>
                  <w:gridSpan w:val="4"/>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Executive Chairman</w:t>
                  </w:r>
                </w:p>
              </w:tc>
            </w:tr>
          </w:tbl>
          <w:p>
            <w:pPr>
              <w:pStyle w:val="TableContents"/>
              <w:bidi w:val="0"/>
              <w:spacing w:before="0" w:after="283"/>
              <w:jc w:val="left"/>
              <w:rPr>
                <w:sz w:val="4"/>
                <w:szCs w:val="4"/>
              </w:rPr>
            </w:pPr>
            <w:r>
              <w:rPr>
                <w:sz w:val="4"/>
                <w:szCs w:val="4"/>
              </w:rPr>
            </w:r>
          </w:p>
        </w:tc>
        <w:tc>
          <w:tcPr>
            <w:tcW w:w="160" w:type="dxa"/>
            <w:tcBorders>
              <w:top w:val="single" w:sz="6" w:space="0" w:color="808080"/>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pPr>
            <w:r>
              <w:rPr>
                <w:rFonts w:ascii="arial;helvetica;sans-serif" w:hAnsi="arial;helvetica;sans-serif"/>
                <w:sz w:val="20"/>
              </w:rPr>
              <w:t>3. Date of Earliest Transaction (Month/Day/Year)</w:t>
            </w:r>
            <w:r>
              <w:rPr/>
              <w:br/>
            </w:r>
            <w:r>
              <w:rPr>
                <w:rFonts w:ascii="Times;serif" w:hAnsi="Times;serif"/>
                <w:color w:val="0000FF"/>
                <w:sz w:val="24"/>
                <w:shd w:fill="FFFFFF" w:val="clear"/>
              </w:rPr>
              <w:t>04/17/2024</w:t>
            </w:r>
            <w:r>
              <w:rPr/>
              <w:t xml:space="preserve"> </w:t>
            </w:r>
          </w:p>
        </w:tc>
        <w:tc>
          <w:tcPr>
            <w:tcW w:w="294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3552" w:type="dxa"/>
            <w:tcBorders>
              <w:left w:val="single" w:sz="2" w:space="0" w:color="808080"/>
              <w:bottom w:val="single" w:sz="2" w:space="0" w:color="808080"/>
              <w:right w:val="single" w:sz="6" w:space="0" w:color="808080"/>
            </w:tcBorders>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4. If Amendment, Date of Original Filed (Month/Day/Year)</w:t>
            </w:r>
          </w:p>
        </w:tc>
        <w:tc>
          <w:tcPr>
            <w:tcW w:w="2942" w:type="dxa"/>
            <w:tcBorders>
              <w:left w:val="single" w:sz="2" w:space="0" w:color="808080"/>
              <w:bottom w:val="single" w:sz="2" w:space="0" w:color="808080"/>
              <w:right w:val="single" w:sz="6" w:space="0" w:color="808080"/>
            </w:tcBorders>
          </w:tcPr>
          <w:p>
            <w:pPr>
              <w:pStyle w:val="TableContents"/>
              <w:bidi w:val="0"/>
              <w:spacing w:before="0" w:after="0"/>
              <w:jc w:val="left"/>
              <w:rPr>
                <w:rFonts w:ascii="arial;helvetica;sans-serif" w:hAnsi="arial;helvetica;sans-serif"/>
                <w:sz w:val="20"/>
              </w:rPr>
            </w:pPr>
            <w:r>
              <w:rPr>
                <w:rFonts w:ascii="arial;helvetica;sans-serif" w:hAnsi="arial;helvetica;sans-serif"/>
                <w:sz w:val="20"/>
              </w:rPr>
              <w:t xml:space="preserve">6. Individual or Joint/Group Filing (Check Applicable Line) </w:t>
            </w:r>
          </w:p>
          <w:tbl>
            <w:tblPr>
              <w:tblW w:w="5000" w:type="pct"/>
              <w:jc w:val="left"/>
              <w:tblInd w:w="0" w:type="dxa"/>
              <w:tblLayout w:type="fixed"/>
              <w:tblCellMar>
                <w:top w:w="28" w:type="dxa"/>
                <w:left w:w="28" w:type="dxa"/>
                <w:bottom w:w="28" w:type="dxa"/>
                <w:right w:w="28" w:type="dxa"/>
              </w:tblCellMar>
            </w:tblPr>
            <w:tblGrid>
              <w:gridCol w:w="422"/>
              <w:gridCol w:w="2400"/>
            </w:tblGrid>
            <w:tr>
              <w:trPr/>
              <w:tc>
                <w:tcPr>
                  <w:tcW w:w="422" w:type="dxa"/>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X</w:t>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One Reporting Person</w:t>
                  </w:r>
                </w:p>
              </w:tc>
            </w:tr>
            <w:tr>
              <w:trPr/>
              <w:tc>
                <w:tcPr>
                  <w:tcW w:w="422" w:type="dxa"/>
                  <w:tcBorders/>
                  <w:vAlign w:val="center"/>
                </w:tcPr>
                <w:p>
                  <w:pPr>
                    <w:pStyle w:val="TableContents"/>
                    <w:bidi w:val="0"/>
                    <w:spacing w:before="0" w:after="283"/>
                    <w:jc w:val="left"/>
                    <w:rPr>
                      <w:sz w:val="4"/>
                      <w:szCs w:val="4"/>
                    </w:rPr>
                  </w:pPr>
                  <w:r>
                    <w:rPr>
                      <w:sz w:val="4"/>
                      <w:szCs w:val="4"/>
                    </w:rPr>
                  </w:r>
                </w:p>
              </w:tc>
              <w:tc>
                <w:tcPr>
                  <w:tcW w:w="2400"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Form filed by More than One Reporting Person</w:t>
                  </w:r>
                </w:p>
              </w:tc>
            </w:tr>
          </w:tbl>
          <w:p>
            <w:pPr>
              <w:pStyle w:val="TableContents"/>
              <w:bidi w:val="0"/>
              <w:spacing w:before="0" w:after="283"/>
              <w:jc w:val="left"/>
              <w:rPr>
                <w:sz w:val="4"/>
                <w:szCs w:val="4"/>
              </w:rPr>
            </w:pPr>
            <w:r>
              <w:rPr>
                <w:sz w:val="4"/>
                <w:szCs w:val="4"/>
              </w:rPr>
            </w:r>
          </w:p>
        </w:tc>
        <w:tc>
          <w:tcPr>
            <w:tcW w:w="160" w:type="dxa"/>
            <w:tcBorders>
              <w:left w:val="single" w:sz="2" w:space="0" w:color="808080"/>
              <w:bottom w:val="single" w:sz="2" w:space="0" w:color="808080"/>
              <w:right w:val="single" w:sz="6" w:space="0" w:color="808080"/>
            </w:tcBorders>
          </w:tcPr>
          <w:p>
            <w:pPr>
              <w:pStyle w:val="TableContents"/>
              <w:bidi w:val="0"/>
              <w:spacing w:before="0" w:after="283"/>
              <w:jc w:val="left"/>
              <w:rPr>
                <w:sz w:val="4"/>
                <w:szCs w:val="4"/>
              </w:rPr>
            </w:pPr>
            <w:r>
              <w:rPr>
                <w:sz w:val="4"/>
                <w:szCs w:val="4"/>
              </w:rPr>
            </w:r>
          </w:p>
        </w:tc>
      </w:tr>
      <w:tr>
        <w:trPr/>
        <w:tc>
          <w:tcPr>
            <w:tcW w:w="3551"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6654" w:type="dxa"/>
            <w:gridSpan w:val="3"/>
            <w:tcBorders>
              <w:left w:val="single" w:sz="2" w:space="0" w:color="808080"/>
              <w:bottom w:val="single" w:sz="6" w:space="0" w:color="808080"/>
              <w:right w:val="single" w:sz="6" w:space="0" w:color="808080"/>
            </w:tcBorders>
          </w:tcPr>
          <w:tbl>
            <w:tblPr>
              <w:tblW w:w="5000" w:type="pct"/>
              <w:jc w:val="left"/>
              <w:tblInd w:w="0" w:type="dxa"/>
              <w:tblLayout w:type="fixed"/>
              <w:tblCellMar>
                <w:top w:w="0" w:type="dxa"/>
                <w:left w:w="0" w:type="dxa"/>
                <w:bottom w:w="0" w:type="dxa"/>
                <w:right w:w="0" w:type="dxa"/>
              </w:tblCellMar>
            </w:tblPr>
            <w:tblGrid>
              <w:gridCol w:w="6534"/>
            </w:tblGrid>
            <w:tr>
              <w:trPr/>
              <w:tc>
                <w:tcPr>
                  <w:tcW w:w="6534" w:type="dxa"/>
                  <w:tcBorders/>
                  <w:vAlign w:val="center"/>
                </w:tcPr>
                <w:p>
                  <w:pPr>
                    <w:pStyle w:val="TableContents"/>
                    <w:bidi w:val="0"/>
                    <w:spacing w:before="0" w:after="283"/>
                    <w:jc w:val="left"/>
                    <w:rPr/>
                  </w:pPr>
                  <w:r>
                    <w:rPr/>
                    <w:t>Rule 10b5-1(c) Transaction Indication</w:t>
                  </w:r>
                </w:p>
              </w:tc>
            </w:tr>
          </w:tbl>
          <w:p>
            <w:pPr>
              <w:pStyle w:val="TableContents"/>
              <w:bidi w:val="0"/>
              <w:spacing w:before="0" w:after="0"/>
              <w:jc w:val="left"/>
              <w:rPr/>
            </w:pPr>
            <w:r>
              <w:rPr/>
            </w:r>
          </w:p>
          <w:tbl>
            <w:tblPr>
              <w:tblW w:w="5000" w:type="pct"/>
              <w:jc w:val="left"/>
              <w:tblInd w:w="0" w:type="dxa"/>
              <w:tblLayout w:type="fixed"/>
              <w:tblCellMar>
                <w:top w:w="0" w:type="dxa"/>
                <w:left w:w="0" w:type="dxa"/>
                <w:bottom w:w="0" w:type="dxa"/>
                <w:right w:w="0" w:type="dxa"/>
              </w:tblCellMar>
            </w:tblPr>
            <w:tblGrid>
              <w:gridCol w:w="231"/>
              <w:gridCol w:w="6303"/>
            </w:tblGrid>
            <w:tr>
              <w:trPr/>
              <w:tc>
                <w:tcPr>
                  <w:tcW w:w="231" w:type="dxa"/>
                  <w:tcBorders/>
                  <w:vAlign w:val="center"/>
                </w:tcPr>
                <w:tbl>
                  <w:tblPr>
                    <w:tblW w:w="346" w:type="dxa"/>
                    <w:jc w:val="left"/>
                    <w:tblInd w:w="0" w:type="dxa"/>
                    <w:tblLayout w:type="fixed"/>
                    <w:tblCellMar>
                      <w:top w:w="28" w:type="dxa"/>
                      <w:left w:w="28" w:type="dxa"/>
                      <w:bottom w:w="28" w:type="dxa"/>
                      <w:right w:w="28" w:type="dxa"/>
                    </w:tblCellMar>
                  </w:tblPr>
                  <w:tblGrid>
                    <w:gridCol w:w="346"/>
                  </w:tblGrid>
                  <w:tr>
                    <w:trPr/>
                    <w:tc>
                      <w:tcPr>
                        <w:tcW w:w="346" w:type="dxa"/>
                        <w:tcBorders>
                          <w:top w:val="single" w:sz="2" w:space="0" w:color="000000"/>
                          <w:left w:val="single" w:sz="2" w:space="0" w:color="000000"/>
                          <w:bottom w:val="single" w:sz="2" w:space="0" w:color="000000"/>
                          <w:right w:val="single" w:sz="2" w:space="0" w:color="00000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X</w:t>
                        </w:r>
                      </w:p>
                    </w:tc>
                  </w:tr>
                </w:tbl>
                <w:p>
                  <w:pPr>
                    <w:pStyle w:val="TableContents"/>
                    <w:bidi w:val="0"/>
                    <w:spacing w:before="0" w:after="283"/>
                    <w:jc w:val="left"/>
                    <w:rPr>
                      <w:sz w:val="4"/>
                      <w:szCs w:val="4"/>
                    </w:rPr>
                  </w:pPr>
                  <w:r>
                    <w:rPr>
                      <w:sz w:val="4"/>
                      <w:szCs w:val="4"/>
                    </w:rPr>
                  </w:r>
                </w:p>
              </w:tc>
              <w:tc>
                <w:tcPr>
                  <w:tcW w:w="6303" w:type="dxa"/>
                  <w:tcBorders/>
                  <w:vAlign w:val="center"/>
                </w:tcPr>
                <w:p>
                  <w:pPr>
                    <w:pStyle w:val="TableContents"/>
                    <w:bidi w:val="0"/>
                    <w:spacing w:before="0" w:after="283"/>
                    <w:jc w:val="left"/>
                    <w:rPr>
                      <w:rFonts w:ascii="arial;helvetica;sans-serif" w:hAnsi="arial;helvetica;sans-serif"/>
                      <w:sz w:val="14"/>
                    </w:rPr>
                  </w:pPr>
                  <w:r>
                    <w:rPr>
                      <w:rFonts w:ascii="arial;helvetica;sans-serif" w:hAnsi="arial;helvetica;sans-serif"/>
                      <w:sz w:val="14"/>
                    </w:rPr>
                    <w:t>Check this box to indicate that a transaction was made pursuant to a contract, instruction or written plan that is intended to satisfy the affirmative defense conditions of Rule 10b5-1(c). See Instruction 10.</w:t>
                  </w:r>
                </w:p>
              </w:tc>
            </w:tr>
          </w:tbl>
          <w:p>
            <w:pPr>
              <w:pStyle w:val="TableContents"/>
              <w:bidi w:val="0"/>
              <w:spacing w:before="0" w:after="283"/>
              <w:jc w:val="left"/>
              <w:rPr>
                <w:sz w:val="4"/>
                <w:szCs w:val="4"/>
              </w:rPr>
            </w:pPr>
            <w:r>
              <w:rPr>
                <w:sz w:val="4"/>
                <w:szCs w:val="4"/>
              </w:rPr>
            </w:r>
          </w:p>
        </w:tc>
      </w:tr>
    </w:tbl>
    <w:tbl>
      <w:tblPr>
        <w:tblW w:w="5000" w:type="pct"/>
        <w:jc w:val="left"/>
        <w:tblInd w:w="-7" w:type="dxa"/>
        <w:tblLayout w:type="fixed"/>
        <w:tblCellMar>
          <w:top w:w="60" w:type="dxa"/>
          <w:left w:w="60" w:type="dxa"/>
          <w:bottom w:w="60" w:type="dxa"/>
          <w:right w:w="60" w:type="dxa"/>
        </w:tblCellMar>
      </w:tblPr>
      <w:tblGrid>
        <w:gridCol w:w="2181"/>
        <w:gridCol w:w="924"/>
        <w:gridCol w:w="792"/>
        <w:gridCol w:w="613"/>
        <w:gridCol w:w="348"/>
        <w:gridCol w:w="789"/>
        <w:gridCol w:w="441"/>
        <w:gridCol w:w="1041"/>
        <w:gridCol w:w="1150"/>
        <w:gridCol w:w="991"/>
        <w:gridCol w:w="935"/>
      </w:tblGrid>
      <w:tr>
        <w:trPr>
          <w:tblHeader w:val="true"/>
        </w:trPr>
        <w:tc>
          <w:tcPr>
            <w:tcW w:w="10205" w:type="dxa"/>
            <w:gridSpan w:val="11"/>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sz w:val="24"/>
              </w:rPr>
            </w:pPr>
            <w:r>
              <w:rPr>
                <w:rFonts w:ascii="arial;helvetica;sans-serif" w:hAnsi="arial;helvetica;sans-serif"/>
                <w:b/>
                <w:sz w:val="24"/>
              </w:rPr>
              <w:t>Table I - Non-Derivative Securities Acquired, Disposed of, or Beneficially Owned</w:t>
            </w:r>
          </w:p>
        </w:tc>
      </w:tr>
      <w:tr>
        <w:trPr>
          <w:tblHeader w:val="true"/>
        </w:trPr>
        <w:tc>
          <w:tcPr>
            <w:tcW w:w="2181"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20"/>
              </w:rPr>
            </w:pPr>
            <w:r>
              <w:rPr>
                <w:rFonts w:ascii="arial;helvetica;sans-serif" w:hAnsi="arial;helvetica;sans-serif"/>
                <w:sz w:val="20"/>
              </w:rPr>
              <w:t xml:space="preserve">1. Title of Security (Instr. 3) </w:t>
            </w:r>
          </w:p>
        </w:tc>
        <w:tc>
          <w:tcPr>
            <w:tcW w:w="924"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 Transaction Date (Month/Day/Year)</w:t>
            </w:r>
          </w:p>
        </w:tc>
        <w:tc>
          <w:tcPr>
            <w:tcW w:w="792"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2A. Deemed Execution Date, if any (Month/Day/Year)</w:t>
            </w:r>
          </w:p>
        </w:tc>
        <w:tc>
          <w:tcPr>
            <w:tcW w:w="96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3. Transaction Code (Instr. 8) </w:t>
            </w:r>
          </w:p>
        </w:tc>
        <w:tc>
          <w:tcPr>
            <w:tcW w:w="2271" w:type="dxa"/>
            <w:gridSpan w:val="3"/>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Securities Acquired (A) or Disposed Of (D) (Instr. 3, 4 and 5) </w:t>
            </w:r>
          </w:p>
        </w:tc>
        <w:tc>
          <w:tcPr>
            <w:tcW w:w="1150"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Amount of Securities Beneficially Owned Following Reported Transaction(s) (Instr. 3 and 4) </w:t>
            </w:r>
          </w:p>
        </w:tc>
        <w:tc>
          <w:tcPr>
            <w:tcW w:w="9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6. Ownership Form: Direct (D) or Indirect (I) (Instr. 4) </w:t>
            </w:r>
          </w:p>
        </w:tc>
        <w:tc>
          <w:tcPr>
            <w:tcW w:w="935"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Nature of Indirect Beneficial Ownership (Instr. 4) </w:t>
            </w:r>
          </w:p>
        </w:tc>
      </w:tr>
      <w:tr>
        <w:trPr>
          <w:tblHeader w:val="true"/>
        </w:trPr>
        <w:tc>
          <w:tcPr>
            <w:tcW w:w="2181" w:type="dxa"/>
            <w:vMerge w:val="continue"/>
            <w:tcBorders>
              <w:left w:val="single" w:sz="6" w:space="0" w:color="808080"/>
              <w:bottom w:val="single" w:sz="2" w:space="0" w:color="808080"/>
              <w:right w:val="single" w:sz="6" w:space="0" w:color="808080"/>
            </w:tcBorders>
          </w:tcPr>
          <w:p>
            <w:pPr>
              <w:pStyle w:val="Normal"/>
              <w:bidi w:val="0"/>
              <w:jc w:val="left"/>
              <w:rPr/>
            </w:pPr>
            <w:r>
              <w:rPr/>
            </w:r>
          </w:p>
        </w:tc>
        <w:tc>
          <w:tcPr>
            <w:tcW w:w="924"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792"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613"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48"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789"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w:t>
            </w:r>
          </w:p>
        </w:tc>
        <w:tc>
          <w:tcPr>
            <w:tcW w:w="441"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 or (D)</w:t>
            </w:r>
          </w:p>
        </w:tc>
        <w:tc>
          <w:tcPr>
            <w:tcW w:w="1041" w:type="dxa"/>
            <w:tcBorders>
              <w:left w:val="single" w:sz="2" w:space="0" w:color="808080"/>
              <w:bottom w:val="single" w:sz="2" w:space="0" w:color="808080"/>
              <w:right w:val="single" w:sz="6" w:space="0" w:color="808080"/>
            </w:tcBorders>
            <w:vAlign w:val="center"/>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Price</w:t>
            </w:r>
          </w:p>
        </w:tc>
        <w:tc>
          <w:tcPr>
            <w:tcW w:w="1150"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91" w:type="dxa"/>
            <w:vMerge w:val="continue"/>
            <w:tcBorders>
              <w:left w:val="single" w:sz="2" w:space="0" w:color="808080"/>
              <w:bottom w:val="single" w:sz="2" w:space="0" w:color="808080"/>
              <w:right w:val="single" w:sz="6" w:space="0" w:color="808080"/>
            </w:tcBorders>
          </w:tcPr>
          <w:p>
            <w:pPr>
              <w:pStyle w:val="Normal"/>
              <w:bidi w:val="0"/>
              <w:jc w:val="left"/>
              <w:rPr/>
            </w:pPr>
            <w:r>
              <w:rPr/>
            </w:r>
          </w:p>
        </w:tc>
        <w:tc>
          <w:tcPr>
            <w:tcW w:w="935" w:type="dxa"/>
            <w:vMerge w:val="continue"/>
            <w:tcBorders>
              <w:left w:val="single" w:sz="2" w:space="0" w:color="808080"/>
              <w:bottom w:val="single" w:sz="2" w:space="0" w:color="808080"/>
              <w:right w:val="single" w:sz="6" w:space="0" w:color="808080"/>
            </w:tcBorders>
          </w:tcPr>
          <w:p>
            <w:pPr>
              <w:pStyle w:val="Normal"/>
              <w:bidi w:val="0"/>
              <w:jc w:val="left"/>
              <w:rPr/>
            </w:pPr>
            <w:r>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72</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1,189.12</w:t>
            </w:r>
            <w:r>
              <w:rPr>
                <w:rFonts w:ascii="Times;serif" w:hAnsi="Times;serif"/>
                <w:color w:val="008000"/>
                <w:position w:val="7"/>
                <w:sz w:val="16"/>
                <w:sz w:val="20"/>
                <w:shd w:fill="FFFFFF" w:val="clear"/>
              </w:rPr>
              <w:t>(2)</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2,410</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214</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1,190.59</w:t>
            </w:r>
            <w:r>
              <w:rPr>
                <w:rFonts w:ascii="Times;serif" w:hAnsi="Times;serif"/>
                <w:color w:val="008000"/>
                <w:position w:val="7"/>
                <w:sz w:val="16"/>
                <w:sz w:val="20"/>
                <w:shd w:fill="FFFFFF" w:val="clear"/>
              </w:rPr>
              <w:t>(3)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2,196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143</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1,191.82</w:t>
            </w:r>
            <w:r>
              <w:rPr>
                <w:rFonts w:ascii="Times;serif" w:hAnsi="Times;serif"/>
                <w:color w:val="008000"/>
                <w:position w:val="7"/>
                <w:sz w:val="16"/>
                <w:sz w:val="20"/>
                <w:shd w:fill="FFFFFF" w:val="clear"/>
              </w:rPr>
              <w:t>(4)</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2,053</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1,192.84</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66</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1,193.4</w:t>
            </w:r>
            <w:r>
              <w:rPr>
                <w:rFonts w:ascii="Times;serif" w:hAnsi="Times;serif"/>
                <w:color w:val="008000"/>
                <w:position w:val="7"/>
                <w:sz w:val="16"/>
                <w:sz w:val="20"/>
                <w:shd w:fill="FFFFFF" w:val="clear"/>
              </w:rPr>
              <w:t>(5)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1,943</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221</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1,194.44</w:t>
            </w:r>
            <w:r>
              <w:rPr>
                <w:rFonts w:ascii="Times;serif" w:hAnsi="Times;serif"/>
                <w:color w:val="008000"/>
                <w:position w:val="7"/>
                <w:sz w:val="16"/>
                <w:sz w:val="20"/>
                <w:shd w:fill="FFFFFF" w:val="clear"/>
              </w:rPr>
              <w:t>(6)</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1,722</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1,197.54</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1,522</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39</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1,198.75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1,483</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29</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1,202.6</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1,454</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28</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1,203.03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1,426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35</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1,206.77</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1,391</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29</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1,207.15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1,362</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1,210.93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1,326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28</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1,211.69</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1,298</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32</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1,213.15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1,266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1,215.6</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1,166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1,217.47</w:t>
            </w:r>
            <w:r>
              <w:rPr>
                <w:rFonts w:ascii="Times;serif" w:hAnsi="Times;serif"/>
                <w:color w:val="008000"/>
                <w:position w:val="7"/>
                <w:sz w:val="16"/>
                <w:sz w:val="20"/>
                <w:shd w:fill="FFFFFF" w:val="clear"/>
              </w:rPr>
              <w:t>(7)</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1,106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108</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1,219.61</w:t>
            </w:r>
            <w:r>
              <w:rPr>
                <w:rFonts w:ascii="Times;serif" w:hAnsi="Times;serif"/>
                <w:color w:val="008000"/>
                <w:position w:val="7"/>
                <w:sz w:val="16"/>
                <w:sz w:val="20"/>
                <w:shd w:fill="FFFFFF" w:val="clear"/>
              </w:rPr>
              <w:t>(8)</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998</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1,220.45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978</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1,222.63</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778</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32</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1,226.7</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746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100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1,240</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646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20</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1,241.24</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626</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15</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1,243.69</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611</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116</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1,244.86</w:t>
            </w:r>
            <w:r>
              <w:rPr>
                <w:rFonts w:ascii="Times;serif" w:hAnsi="Times;serif"/>
                <w:color w:val="008000"/>
                <w:position w:val="7"/>
                <w:sz w:val="16"/>
                <w:sz w:val="20"/>
                <w:shd w:fill="FFFFFF" w:val="clear"/>
              </w:rPr>
              <w:t>(9)</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495</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36</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1,251.54</w:t>
            </w:r>
            <w:r>
              <w:rPr>
                <w:rFonts w:ascii="Times;serif" w:hAnsi="Times;serif"/>
                <w:color w:val="008000"/>
                <w:position w:val="7"/>
                <w:sz w:val="16"/>
                <w:sz w:val="20"/>
                <w:shd w:fill="FFFFFF" w:val="clear"/>
              </w:rPr>
              <w:t>(10)</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459</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2"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17</w:t>
            </w:r>
          </w:p>
        </w:tc>
        <w:tc>
          <w:tcPr>
            <w:tcW w:w="44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1,255.15</w:t>
            </w:r>
            <w:r>
              <w:rPr/>
              <w:t xml:space="preserve"> </w:t>
            </w:r>
          </w:p>
        </w:tc>
        <w:tc>
          <w:tcPr>
            <w:tcW w:w="1150"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442</w:t>
            </w:r>
          </w:p>
        </w:tc>
        <w:tc>
          <w:tcPr>
            <w:tcW w:w="991" w:type="dxa"/>
            <w:tcBorders>
              <w:left w:val="single" w:sz="2" w:space="0" w:color="808080"/>
              <w:bottom w:val="single" w:sz="2"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2" w:space="0" w:color="808080"/>
              <w:right w:val="single" w:sz="6" w:space="0" w:color="808080"/>
            </w:tcBorders>
            <w:vAlign w:val="center"/>
          </w:tcPr>
          <w:p>
            <w:pPr>
              <w:pStyle w:val="TableContents"/>
              <w:bidi w:val="0"/>
              <w:spacing w:before="0" w:after="283"/>
              <w:jc w:val="left"/>
              <w:rPr>
                <w:sz w:val="4"/>
                <w:szCs w:val="4"/>
              </w:rPr>
            </w:pPr>
            <w:r>
              <w:rPr>
                <w:sz w:val="4"/>
                <w:szCs w:val="4"/>
              </w:rPr>
            </w:r>
          </w:p>
        </w:tc>
      </w:tr>
      <w:tr>
        <w:trPr/>
        <w:tc>
          <w:tcPr>
            <w:tcW w:w="2181" w:type="dxa"/>
            <w:tcBorders>
              <w:left w:val="single" w:sz="6" w:space="0" w:color="808080"/>
              <w:bottom w:val="single" w:sz="6" w:space="0" w:color="808080"/>
              <w:right w:val="single" w:sz="6" w:space="0" w:color="808080"/>
            </w:tcBorders>
            <w:vAlign w:val="center"/>
          </w:tcPr>
          <w:p>
            <w:pPr>
              <w:pStyle w:val="TableContents"/>
              <w:bidi w:val="0"/>
              <w:spacing w:before="0" w:after="283"/>
              <w:jc w:val="left"/>
              <w:rPr>
                <w:rFonts w:ascii="Times;serif" w:hAnsi="Times;serif"/>
                <w:color w:val="0000FF"/>
                <w:sz w:val="24"/>
                <w:shd w:fill="FFFFFF" w:val="clear"/>
              </w:rPr>
            </w:pPr>
            <w:r>
              <w:rPr>
                <w:rFonts w:ascii="Times;serif" w:hAnsi="Times;serif"/>
                <w:color w:val="0000FF"/>
                <w:sz w:val="24"/>
                <w:shd w:fill="FFFFFF" w:val="clear"/>
              </w:rPr>
              <w:t>Class A Common Stock</w:t>
            </w:r>
          </w:p>
        </w:tc>
        <w:tc>
          <w:tcPr>
            <w:tcW w:w="924"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04/17/2024</w:t>
            </w:r>
          </w:p>
        </w:tc>
        <w:tc>
          <w:tcPr>
            <w:tcW w:w="792"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613"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pPr>
            <w:r>
              <w:rPr>
                <w:rFonts w:ascii="Times;serif" w:hAnsi="Times;serif"/>
                <w:color w:val="0000FF"/>
                <w:sz w:val="20"/>
                <w:shd w:fill="FFFFFF" w:val="clear"/>
              </w:rPr>
              <w:t>S</w:t>
            </w:r>
            <w:r>
              <w:rPr>
                <w:rFonts w:ascii="Times;serif" w:hAnsi="Times;serif"/>
                <w:color w:val="008000"/>
                <w:position w:val="7"/>
                <w:sz w:val="16"/>
                <w:sz w:val="20"/>
                <w:shd w:fill="FFFFFF" w:val="clear"/>
              </w:rPr>
              <w:t>(1)</w:t>
            </w:r>
            <w:r>
              <w:rPr/>
              <w:t xml:space="preserve"> </w:t>
            </w:r>
          </w:p>
        </w:tc>
        <w:tc>
          <w:tcPr>
            <w:tcW w:w="348"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c>
          <w:tcPr>
            <w:tcW w:w="789"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442</w:t>
            </w:r>
          </w:p>
        </w:tc>
        <w:tc>
          <w:tcPr>
            <w:tcW w:w="44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1041"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pPr>
            <w:r>
              <w:rPr>
                <w:rFonts w:ascii="arial;helvetica;sans-serif" w:hAnsi="arial;helvetica;sans-serif"/>
                <w:b w:val="false"/>
                <w:sz w:val="24"/>
              </w:rPr>
              <w:t>$</w:t>
            </w:r>
            <w:r>
              <w:rPr>
                <w:rFonts w:ascii="Times;serif" w:hAnsi="Times;serif"/>
                <w:color w:val="0000FF"/>
                <w:sz w:val="24"/>
                <w:shd w:fill="FFFFFF" w:val="clear"/>
              </w:rPr>
              <w:t>1,258.05</w:t>
            </w:r>
            <w:r>
              <w:rPr>
                <w:rFonts w:ascii="Times;serif" w:hAnsi="Times;serif"/>
                <w:color w:val="008000"/>
                <w:position w:val="7"/>
                <w:sz w:val="16"/>
                <w:sz w:val="20"/>
                <w:shd w:fill="FFFFFF" w:val="clear"/>
              </w:rPr>
              <w:t>(11)</w:t>
            </w:r>
            <w:r>
              <w:rPr/>
              <w:t xml:space="preserve"> </w:t>
            </w:r>
          </w:p>
        </w:tc>
        <w:tc>
          <w:tcPr>
            <w:tcW w:w="1150"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0</w:t>
            </w:r>
          </w:p>
        </w:tc>
        <w:tc>
          <w:tcPr>
            <w:tcW w:w="991" w:type="dxa"/>
            <w:tcBorders>
              <w:left w:val="single" w:sz="2" w:space="0" w:color="808080"/>
              <w:bottom w:val="single" w:sz="6" w:space="0" w:color="808080"/>
              <w:right w:val="single" w:sz="6" w:space="0" w:color="808080"/>
            </w:tcBorders>
            <w:vAlign w:val="center"/>
          </w:tcPr>
          <w:p>
            <w:pPr>
              <w:pStyle w:val="TableContents"/>
              <w:bidi w:val="0"/>
              <w:spacing w:before="0" w:after="283"/>
              <w:jc w:val="center"/>
              <w:rPr>
                <w:rFonts w:ascii="Times;serif" w:hAnsi="Times;serif"/>
                <w:color w:val="0000FF"/>
                <w:sz w:val="24"/>
                <w:shd w:fill="FFFFFF" w:val="clear"/>
              </w:rPr>
            </w:pPr>
            <w:r>
              <w:rPr>
                <w:rFonts w:ascii="Times;serif" w:hAnsi="Times;serif"/>
                <w:color w:val="0000FF"/>
                <w:sz w:val="24"/>
                <w:shd w:fill="FFFFFF" w:val="clear"/>
              </w:rPr>
              <w:t>D</w:t>
            </w:r>
          </w:p>
        </w:tc>
        <w:tc>
          <w:tcPr>
            <w:tcW w:w="935" w:type="dxa"/>
            <w:tcBorders>
              <w:left w:val="single" w:sz="2" w:space="0" w:color="808080"/>
              <w:bottom w:val="single" w:sz="6" w:space="0" w:color="808080"/>
              <w:right w:val="single" w:sz="6" w:space="0" w:color="808080"/>
            </w:tcBorders>
            <w:vAlign w:val="center"/>
          </w:tcPr>
          <w:p>
            <w:pPr>
              <w:pStyle w:val="TableContents"/>
              <w:bidi w:val="0"/>
              <w:spacing w:before="0" w:after="283"/>
              <w:jc w:val="left"/>
              <w:rPr>
                <w:sz w:val="4"/>
                <w:szCs w:val="4"/>
              </w:rPr>
            </w:pPr>
            <w:r>
              <w:rPr>
                <w:sz w:val="4"/>
                <w:szCs w:val="4"/>
              </w:rPr>
            </w:r>
          </w:p>
        </w:tc>
      </w:tr>
    </w:tbl>
    <w:tbl>
      <w:tblPr>
        <w:tblW w:w="11213" w:type="dxa"/>
        <w:jc w:val="left"/>
        <w:tblInd w:w="-7" w:type="dxa"/>
        <w:tblLayout w:type="fixed"/>
        <w:tblCellMar>
          <w:top w:w="60" w:type="dxa"/>
          <w:left w:w="60" w:type="dxa"/>
          <w:bottom w:w="60" w:type="dxa"/>
          <w:right w:w="60" w:type="dxa"/>
        </w:tblCellMar>
      </w:tblPr>
      <w:tblGrid>
        <w:gridCol w:w="815"/>
        <w:gridCol w:w="861"/>
        <w:gridCol w:w="891"/>
        <w:gridCol w:w="771"/>
        <w:gridCol w:w="591"/>
        <w:gridCol w:w="300"/>
        <w:gridCol w:w="400"/>
        <w:gridCol w:w="401"/>
        <w:gridCol w:w="906"/>
        <w:gridCol w:w="801"/>
        <w:gridCol w:w="426"/>
        <w:gridCol w:w="636"/>
        <w:gridCol w:w="801"/>
        <w:gridCol w:w="936"/>
        <w:gridCol w:w="831"/>
        <w:gridCol w:w="846"/>
      </w:tblGrid>
      <w:tr>
        <w:trPr>
          <w:tblHeader w:val="true"/>
        </w:trPr>
        <w:tc>
          <w:tcPr>
            <w:tcW w:w="11213" w:type="dxa"/>
            <w:gridSpan w:val="16"/>
            <w:tcBorders>
              <w:top w:val="single" w:sz="6" w:space="0" w:color="808080"/>
              <w:left w:val="single" w:sz="6" w:space="0" w:color="808080"/>
              <w:bottom w:val="single" w:sz="2" w:space="0" w:color="808080"/>
              <w:right w:val="single" w:sz="6" w:space="0" w:color="808080"/>
            </w:tcBorders>
          </w:tcPr>
          <w:p>
            <w:pPr>
              <w:pStyle w:val="TableHeading"/>
              <w:bidi w:val="0"/>
              <w:spacing w:before="0" w:after="283"/>
              <w:jc w:val="center"/>
              <w:rPr>
                <w:rFonts w:ascii="arial;helvetica;sans-serif" w:hAnsi="arial;helvetica;sans-serif"/>
                <w:b w:val="false"/>
                <w:sz w:val="24"/>
              </w:rPr>
            </w:pPr>
            <w:r>
              <w:rPr>
                <w:rFonts w:ascii="arial;helvetica;sans-serif" w:hAnsi="arial;helvetica;sans-serif"/>
                <w:b/>
                <w:sz w:val="24"/>
              </w:rPr>
              <w:t>Table II - Derivative Securities Acquired, Disposed of, or Beneficially Owned</w:t>
            </w:r>
            <w:r>
              <w:rPr>
                <w:rFonts w:ascii="arial;helvetica;sans-serif" w:hAnsi="arial;helvetica;sans-serif"/>
                <w:b w:val="false"/>
                <w:sz w:val="24"/>
              </w:rPr>
              <w:br/>
            </w:r>
            <w:r>
              <w:rPr>
                <w:rFonts w:ascii="arial;helvetica;sans-serif" w:hAnsi="arial;helvetica;sans-serif"/>
                <w:b/>
                <w:sz w:val="24"/>
              </w:rPr>
              <w:t>(e.g., puts, calls, warrants, options, convertible securities)</w:t>
            </w:r>
            <w:r>
              <w:rPr>
                <w:rFonts w:ascii="arial;helvetica;sans-serif" w:hAnsi="arial;helvetica;sans-serif"/>
                <w:b w:val="false"/>
                <w:sz w:val="24"/>
              </w:rPr>
              <w:t xml:space="preserve"> </w:t>
            </w:r>
          </w:p>
        </w:tc>
      </w:tr>
      <w:tr>
        <w:trPr>
          <w:tblHeader w:val="true"/>
        </w:trPr>
        <w:tc>
          <w:tcPr>
            <w:tcW w:w="815" w:type="dxa"/>
            <w:vMerge w:val="restart"/>
            <w:tcBorders>
              <w:left w:val="single" w:sz="6"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 Title of Derivative Security (Instr. 3) </w:t>
            </w:r>
          </w:p>
        </w:tc>
        <w:tc>
          <w:tcPr>
            <w:tcW w:w="86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2. Conversion or Exercise Price of Derivative Security </w:t>
            </w:r>
          </w:p>
        </w:tc>
        <w:tc>
          <w:tcPr>
            <w:tcW w:w="89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 Transaction Date (Month/Day/Year)</w:t>
            </w:r>
          </w:p>
        </w:tc>
        <w:tc>
          <w:tcPr>
            <w:tcW w:w="77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3A. Deemed Execution Date, if any (Month/Day/Year)</w:t>
            </w:r>
          </w:p>
        </w:tc>
        <w:tc>
          <w:tcPr>
            <w:tcW w:w="89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4. Transaction Code (Instr. 8) </w:t>
            </w:r>
          </w:p>
        </w:tc>
        <w:tc>
          <w:tcPr>
            <w:tcW w:w="801"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5. Number of Derivative Securities Acquired (A) or Disposed of (D) (Instr. 3, 4 and 5) </w:t>
            </w:r>
          </w:p>
        </w:tc>
        <w:tc>
          <w:tcPr>
            <w:tcW w:w="1707"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6. Date Exercisable and Expiration Date (Month/Day/Year)</w:t>
            </w:r>
          </w:p>
        </w:tc>
        <w:tc>
          <w:tcPr>
            <w:tcW w:w="1062" w:type="dxa"/>
            <w:gridSpan w:val="2"/>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7. Title and Amount of Securities Underlying Derivative Security (Instr. 3 and 4) </w:t>
            </w:r>
          </w:p>
        </w:tc>
        <w:tc>
          <w:tcPr>
            <w:tcW w:w="80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8. Price of Derivative Security (Instr. 5) </w:t>
            </w:r>
          </w:p>
        </w:tc>
        <w:tc>
          <w:tcPr>
            <w:tcW w:w="93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9. Number of derivative Securities Beneficially Owned Following Reported Transaction(s) (Instr. 4) </w:t>
            </w:r>
          </w:p>
        </w:tc>
        <w:tc>
          <w:tcPr>
            <w:tcW w:w="831"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10. Ownership Form: Direct (D) or Indirect (I) (Instr. 4) </w:t>
            </w:r>
          </w:p>
        </w:tc>
        <w:tc>
          <w:tcPr>
            <w:tcW w:w="846" w:type="dxa"/>
            <w:vMerge w:val="restart"/>
            <w:tcBorders>
              <w:left w:val="single" w:sz="2" w:space="0" w:color="808080"/>
              <w:bottom w:val="single" w:sz="2" w:space="0" w:color="808080"/>
              <w:right w:val="single" w:sz="6" w:space="0" w:color="808080"/>
            </w:tcBorders>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 xml:space="preserve">11. Nature of Indirect Beneficial Ownership (Instr. 4) </w:t>
            </w:r>
          </w:p>
        </w:tc>
      </w:tr>
      <w:tr>
        <w:trPr>
          <w:tblHeader w:val="true"/>
        </w:trPr>
        <w:tc>
          <w:tcPr>
            <w:tcW w:w="815" w:type="dxa"/>
            <w:vMerge w:val="continue"/>
            <w:tcBorders>
              <w:left w:val="single" w:sz="6" w:space="0" w:color="808080"/>
              <w:bottom w:val="single" w:sz="6" w:space="0" w:color="808080"/>
              <w:right w:val="single" w:sz="6" w:space="0" w:color="808080"/>
            </w:tcBorders>
          </w:tcPr>
          <w:p>
            <w:pPr>
              <w:pStyle w:val="Normal"/>
              <w:bidi w:val="0"/>
              <w:jc w:val="left"/>
              <w:rPr/>
            </w:pPr>
            <w:r>
              <w:rPr/>
            </w:r>
          </w:p>
        </w:tc>
        <w:tc>
          <w:tcPr>
            <w:tcW w:w="86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9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77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59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Code</w:t>
            </w:r>
          </w:p>
        </w:tc>
        <w:tc>
          <w:tcPr>
            <w:tcW w:w="300"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V</w:t>
            </w:r>
          </w:p>
        </w:tc>
        <w:tc>
          <w:tcPr>
            <w:tcW w:w="400"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w:t>
            </w:r>
          </w:p>
        </w:tc>
        <w:tc>
          <w:tcPr>
            <w:tcW w:w="40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w:t>
            </w:r>
          </w:p>
        </w:tc>
        <w:tc>
          <w:tcPr>
            <w:tcW w:w="90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Date Exercisable</w:t>
            </w:r>
          </w:p>
        </w:tc>
        <w:tc>
          <w:tcPr>
            <w:tcW w:w="801"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Expiration Date</w:t>
            </w:r>
          </w:p>
        </w:tc>
        <w:tc>
          <w:tcPr>
            <w:tcW w:w="42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Title</w:t>
            </w:r>
          </w:p>
        </w:tc>
        <w:tc>
          <w:tcPr>
            <w:tcW w:w="636" w:type="dxa"/>
            <w:tcBorders>
              <w:left w:val="single" w:sz="2" w:space="0" w:color="808080"/>
              <w:bottom w:val="single" w:sz="6" w:space="0" w:color="808080"/>
              <w:right w:val="single" w:sz="6" w:space="0" w:color="808080"/>
            </w:tcBorders>
            <w:vAlign w:val="bottom"/>
          </w:tcPr>
          <w:p>
            <w:pPr>
              <w:pStyle w:val="TableHeading"/>
              <w:bidi w:val="0"/>
              <w:spacing w:before="0" w:after="283"/>
              <w:jc w:val="left"/>
              <w:rPr>
                <w:rFonts w:ascii="arial;helvetica;sans-serif" w:hAnsi="arial;helvetica;sans-serif"/>
                <w:sz w:val="14"/>
              </w:rPr>
            </w:pPr>
            <w:r>
              <w:rPr>
                <w:rFonts w:ascii="arial;helvetica;sans-serif" w:hAnsi="arial;helvetica;sans-serif"/>
                <w:sz w:val="14"/>
              </w:rPr>
              <w:t>Amount or Number of Shares</w:t>
            </w:r>
          </w:p>
        </w:tc>
        <w:tc>
          <w:tcPr>
            <w:tcW w:w="80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936"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31" w:type="dxa"/>
            <w:vMerge w:val="continue"/>
            <w:tcBorders>
              <w:left w:val="single" w:sz="2" w:space="0" w:color="808080"/>
              <w:bottom w:val="single" w:sz="6" w:space="0" w:color="808080"/>
              <w:right w:val="single" w:sz="6" w:space="0" w:color="808080"/>
            </w:tcBorders>
          </w:tcPr>
          <w:p>
            <w:pPr>
              <w:pStyle w:val="Normal"/>
              <w:bidi w:val="0"/>
              <w:jc w:val="left"/>
              <w:rPr/>
            </w:pPr>
            <w:r>
              <w:rPr/>
            </w:r>
          </w:p>
        </w:tc>
        <w:tc>
          <w:tcPr>
            <w:tcW w:w="846" w:type="dxa"/>
            <w:vMerge w:val="continue"/>
            <w:tcBorders>
              <w:left w:val="single" w:sz="2" w:space="0" w:color="808080"/>
              <w:bottom w:val="single" w:sz="6" w:space="0" w:color="808080"/>
              <w:right w:val="single" w:sz="6" w:space="0" w:color="808080"/>
            </w:tcBorders>
          </w:tcPr>
          <w:p>
            <w:pPr>
              <w:pStyle w:val="Normal"/>
              <w:bidi w:val="0"/>
              <w:jc w:val="left"/>
              <w:rPr/>
            </w:pPr>
            <w:r>
              <w:rPr/>
            </w:r>
          </w:p>
        </w:tc>
      </w:tr>
    </w:tbl>
    <w:tbl>
      <w:tblPr>
        <w:tblW w:w="5000" w:type="pct"/>
        <w:jc w:val="left"/>
        <w:tblInd w:w="0" w:type="dxa"/>
        <w:tblLayout w:type="fixed"/>
        <w:tblCellMar>
          <w:top w:w="28" w:type="dxa"/>
          <w:left w:w="28" w:type="dxa"/>
          <w:bottom w:w="28" w:type="dxa"/>
          <w:right w:w="28" w:type="dxa"/>
        </w:tblCellMar>
      </w:tblPr>
      <w:tblGrid>
        <w:gridCol w:w="10205"/>
      </w:tblGrid>
      <w:tr>
        <w:trPr/>
        <w:tc>
          <w:tcPr>
            <w:tcW w:w="10205" w:type="dxa"/>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Explanation of Responses: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 This transaction was effected pursuant to a Rule 10b5-1 trading plan adopted by the reporting person on September 19, 2023.</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2. The reported price is a weighted average price. These shares were sold in multiple transactions at prices ranging from $1,189.03 to $1,189.19,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3. The reported price is a weighted average price. These shares were sold in multiple transactions at prices ranging from $1,190.30 to $1,190.75,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4. The reported price is a weighted average price. These shares were sold in multiple transactions at prices ranging from $1,191.46 to $1,191.97,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5. The reported price is a weighted average price. These shares were sold in multiple transactions at prices ranging from $1,193.33 to $1,193.45,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6. The reported price is a weighted average price. These shares were sold in multiple transactions at prices ranging from $1,194.29 to $1,194.81,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7. The reported price is a weighted average price. These shares were sold in multiple transactions at prices ranging from $1,217.32 to $1,217.62,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8. The reported price is a weighted average price. These shares were sold in multiple transactions at prices ranging from $1,219.01 to $1,219.96,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9. The reported price is a weighted average price. These shares were sold in multiple transactions at prices ranging from $1,244.06 to $1,244.99,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10. The reported price is a weighted average price. These shares were sold in multiple transactions at prices ranging from $1,251.27 to $1,251.75,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11. The reported price is a weighted average price. These shares were sold in multiple transactions at prices ranging from $1,258.00 to $1,258.06, inclusive. The reporting person undertakes to provide to MicroStrategy Incorporated, any security holder of MicroStrategy Incorporated, or the staff of the Securities and Exchange Commission, upon request, full information regarding the number of shares sold at each price within the range set forth in this footnote.</w:t>
            </w:r>
          </w:p>
        </w:tc>
      </w:tr>
      <w:tr>
        <w:trPr/>
        <w:tc>
          <w:tcPr>
            <w:tcW w:w="10205" w:type="dxa"/>
            <w:tcBorders/>
            <w:vAlign w:val="center"/>
          </w:tcPr>
          <w:p>
            <w:pPr>
              <w:pStyle w:val="TableContents"/>
              <w:bidi w:val="0"/>
              <w:spacing w:before="0" w:after="283"/>
              <w:jc w:val="left"/>
              <w:rPr>
                <w:rFonts w:ascii="arial;helvetica;sans-serif" w:hAnsi="arial;helvetica;sans-serif"/>
                <w:b/>
                <w:sz w:val="24"/>
              </w:rPr>
            </w:pPr>
            <w:r>
              <w:rPr>
                <w:rFonts w:ascii="arial;helvetica;sans-serif" w:hAnsi="arial;helvetica;sans-serif"/>
                <w:b/>
                <w:sz w:val="24"/>
              </w:rPr>
              <w:t>Remarks:</w:t>
            </w:r>
          </w:p>
        </w:tc>
      </w:tr>
      <w:tr>
        <w:trPr/>
        <w:tc>
          <w:tcPr>
            <w:tcW w:w="10205" w:type="dxa"/>
            <w:tcBorders/>
            <w:shd w:fill="FFFFFF" w:val="clear"/>
            <w:vAlign w:val="center"/>
          </w:tcPr>
          <w:p>
            <w:pPr>
              <w:pStyle w:val="TableContents"/>
              <w:bidi w:val="0"/>
              <w:spacing w:before="0" w:after="283"/>
              <w:jc w:val="left"/>
              <w:rPr>
                <w:rFonts w:ascii="Times;serif" w:hAnsi="Times;serif"/>
                <w:color w:val="008000"/>
                <w:sz w:val="20"/>
              </w:rPr>
            </w:pPr>
            <w:r>
              <w:rPr>
                <w:rFonts w:ascii="Times;serif" w:hAnsi="Times;serif"/>
                <w:color w:val="008000"/>
                <w:sz w:val="20"/>
              </w:rPr>
              <w:t>This Form 4 is the second of two Forms 4 being filed by the reporting person relating to transactions that occurred on April 17, 2024. Because there are more than 30 rows associated with the reporting person's transactions that occurred on April 17, 2024, and EDGAR will not allow for the entry of more than 30 rows on a single Form 4, this second Form 4 is being filed to report the transactions that were not included on the first Form 4. The two Forms 4 filed by the reporting person on the date hereof should be read together as one consolidated filing.</w:t>
            </w:r>
          </w:p>
        </w:tc>
      </w:tr>
    </w:tbl>
    <w:tbl>
      <w:tblPr>
        <w:tblW w:w="5000" w:type="pct"/>
        <w:jc w:val="left"/>
        <w:tblInd w:w="0" w:type="dxa"/>
        <w:tblLayout w:type="fixed"/>
        <w:tblCellMar>
          <w:top w:w="28" w:type="dxa"/>
          <w:left w:w="28" w:type="dxa"/>
          <w:bottom w:w="28" w:type="dxa"/>
          <w:right w:w="28" w:type="dxa"/>
        </w:tblCellMar>
      </w:tblPr>
      <w:tblGrid>
        <w:gridCol w:w="6123"/>
        <w:gridCol w:w="2041"/>
        <w:gridCol w:w="2041"/>
      </w:tblGrid>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/s/ Joseph Phillips, Attorney-in-Fact</w:t>
            </w:r>
          </w:p>
        </w:tc>
        <w:tc>
          <w:tcPr>
            <w:tcW w:w="2041" w:type="dxa"/>
            <w:tcBorders/>
            <w:vAlign w:val="center"/>
          </w:tcPr>
          <w:p>
            <w:pPr>
              <w:pStyle w:val="TableContents"/>
              <w:bidi w:val="0"/>
              <w:spacing w:before="0" w:after="283"/>
              <w:jc w:val="left"/>
              <w:rPr>
                <w:rFonts w:ascii="Times;serif" w:hAnsi="Times;serif"/>
                <w:color w:val="0000FF"/>
                <w:sz w:val="24"/>
                <w:u w:val="single"/>
                <w:shd w:fill="FFFFFF" w:val="clear"/>
              </w:rPr>
            </w:pPr>
            <w:r>
              <w:rPr>
                <w:rFonts w:ascii="Times;serif" w:hAnsi="Times;serif"/>
                <w:color w:val="0000FF"/>
                <w:sz w:val="24"/>
                <w:u w:val="single"/>
                <w:shd w:fill="FFFFFF" w:val="clear"/>
              </w:rPr>
              <w:t>04/18/2024</w:t>
            </w:r>
          </w:p>
        </w:tc>
      </w:tr>
      <w:tr>
        <w:trPr/>
        <w:tc>
          <w:tcPr>
            <w:tcW w:w="6123" w:type="dxa"/>
            <w:tcBorders/>
            <w:vAlign w:val="center"/>
          </w:tcPr>
          <w:p>
            <w:pPr>
              <w:pStyle w:val="TableContents"/>
              <w:bidi w:val="0"/>
              <w:spacing w:before="0" w:after="283"/>
              <w:jc w:val="left"/>
              <w:rPr>
                <w:sz w:val="4"/>
                <w:szCs w:val="4"/>
              </w:rPr>
            </w:pPr>
            <w:r>
              <w:rPr>
                <w:sz w:val="4"/>
                <w:szCs w:val="4"/>
              </w:rPr>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Signature of Reporting Person</w:t>
            </w:r>
          </w:p>
        </w:tc>
        <w:tc>
          <w:tcPr>
            <w:tcW w:w="2041" w:type="dxa"/>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Date</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Reminder: Report on a separate line for each class of securities beneficially owned directly or indirectly.</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If the form is filed by more than one reporting person, </w:t>
            </w:r>
            <w:r>
              <w:rPr>
                <w:rFonts w:ascii="arial;helvetica;sans-serif" w:hAnsi="arial;helvetica;sans-serif"/>
                <w:i/>
                <w:sz w:val="20"/>
              </w:rPr>
              <w:t>see</w:t>
            </w:r>
            <w:r>
              <w:rPr>
                <w:rFonts w:ascii="arial;helvetica;sans-serif" w:hAnsi="arial;helvetica;sans-serif"/>
                <w:sz w:val="20"/>
              </w:rPr>
              <w:t xml:space="preserve"> Instruction 4 (b)(v).</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 Intentional misstatements or omissions of facts constitute Federal Criminal Violations </w:t>
            </w:r>
            <w:r>
              <w:rPr>
                <w:rFonts w:ascii="arial;helvetica;sans-serif" w:hAnsi="arial;helvetica;sans-serif"/>
                <w:i/>
                <w:sz w:val="20"/>
              </w:rPr>
              <w:t>See</w:t>
            </w:r>
            <w:r>
              <w:rPr>
                <w:rFonts w:ascii="arial;helvetica;sans-serif" w:hAnsi="arial;helvetica;sans-serif"/>
                <w:sz w:val="20"/>
              </w:rPr>
              <w:t xml:space="preserve"> 18 U.S.C. 1001 and 15 U.S.C. 78ff(a).</w:t>
            </w:r>
          </w:p>
        </w:tc>
      </w:tr>
      <w:tr>
        <w:trPr/>
        <w:tc>
          <w:tcPr>
            <w:tcW w:w="10205" w:type="dxa"/>
            <w:gridSpan w:val="3"/>
            <w:tcBorders/>
            <w:vAlign w:val="center"/>
          </w:tcPr>
          <w:p>
            <w:pPr>
              <w:pStyle w:val="TableContents"/>
              <w:bidi w:val="0"/>
              <w:spacing w:before="0" w:after="283"/>
              <w:jc w:val="left"/>
              <w:rPr>
                <w:rFonts w:ascii="arial;helvetica;sans-serif" w:hAnsi="arial;helvetica;sans-serif"/>
                <w:sz w:val="20"/>
              </w:rPr>
            </w:pPr>
            <w:r>
              <w:rPr>
                <w:rFonts w:ascii="arial;helvetica;sans-serif" w:hAnsi="arial;helvetica;sans-serif"/>
                <w:sz w:val="20"/>
              </w:rPr>
              <w:t xml:space="preserve">Note: File three copies of this Form, one of which must be manually signed. If space is insufficient, </w:t>
            </w:r>
            <w:r>
              <w:rPr>
                <w:rFonts w:ascii="arial;helvetica;sans-serif" w:hAnsi="arial;helvetica;sans-serif"/>
                <w:i/>
                <w:sz w:val="20"/>
              </w:rPr>
              <w:t>see</w:t>
            </w:r>
            <w:r>
              <w:rPr>
                <w:rFonts w:ascii="arial;helvetica;sans-serif" w:hAnsi="arial;helvetica;sans-serif"/>
                <w:sz w:val="20"/>
              </w:rPr>
              <w:t xml:space="preserve"> Instruction 6 for procedure.</w:t>
            </w:r>
          </w:p>
        </w:tc>
      </w:tr>
      <w:tr>
        <w:trPr/>
        <w:tc>
          <w:tcPr>
            <w:tcW w:w="10205" w:type="dxa"/>
            <w:gridSpan w:val="3"/>
            <w:tcBorders/>
            <w:vAlign w:val="center"/>
          </w:tcPr>
          <w:p>
            <w:pPr>
              <w:pStyle w:val="TableContents"/>
              <w:bidi w:val="0"/>
              <w:spacing w:before="0" w:after="283"/>
              <w:jc w:val="left"/>
              <w:rPr>
                <w:rFonts w:ascii="arial;helvetica;sans-serif" w:hAnsi="arial;helvetica;sans-serif"/>
                <w:b/>
                <w:sz w:val="20"/>
              </w:rPr>
            </w:pPr>
            <w:r>
              <w:rPr>
                <w:rFonts w:ascii="arial;helvetica;sans-serif" w:hAnsi="arial;helvetica;sans-serif"/>
                <w:b/>
                <w:sz w:val="20"/>
              </w:rPr>
              <w:t>Persons who respond to the collection of information contained in this form are not required to respond unless the form displays a currently valid OMB Number.</w:t>
            </w:r>
          </w:p>
        </w:tc>
      </w:tr>
    </w:tbl>
    <w:p>
      <w:pPr>
        <w:pStyle w:val="TextBody"/>
        <w:bidi w:val="0"/>
        <w:spacing w:before="0" w:after="283"/>
        <w:jc w:val="left"/>
        <w:rPr/>
      </w:pPr>
      <w:r>
        <w:rPr/>
      </w:r>
    </w:p>
    <w:sectPr>
      <w:type w:val="nextPage"/>
      <w:pgSz w:w="11906" w:h="16838"/>
      <w:pgMar w:left="1134" w:right="567" w:gutter="0" w:header="0" w:top="567" w:footer="0" w:bottom="567"/>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Unicode MS">
    <w:charset w:val="01"/>
    <w:family w:val="auto"/>
    <w:pitch w:val="variable"/>
  </w:font>
  <w:font w:name="Liberation Sans">
    <w:altName w:val="Arial"/>
    <w:charset w:val="01"/>
    <w:family w:val="swiss"/>
    <w:pitch w:val="variable"/>
  </w:font>
  <w:font w:name="arial">
    <w:altName w:val="helvetica"/>
    <w:charset w:val="01"/>
    <w:family w:val="auto"/>
    <w:pitch w:val="default"/>
  </w:font>
  <w:font w:name="Times">
    <w:altName w:val="Times New Roman"/>
    <w:charset w:val="01"/>
    <w:family w:val="auto"/>
    <w:pitch w:val="default"/>
  </w:font>
</w:fonts>
</file>

<file path=word/settings.xml><?xml version="1.0" encoding="utf-8"?>
<w:settings xmlns:w="http://schemas.openxmlformats.org/wordprocessingml/2006/main">
  <w:zoom w:percent="10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Noto Sans Devanagari"/>
        <w:sz w:val="24"/>
        <w:szCs w:val="24"/>
        <w:lang w:val="en-US"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Tahoma" w:cs="Noto Sans Devanagari"/>
      <w:color w:val="auto"/>
      <w:sz w:val="24"/>
      <w:szCs w:val="24"/>
      <w:lang w:val="en-US" w:eastAsia="zh-CN" w:bidi="hi-IN"/>
    </w:rPr>
  </w:style>
  <w:style w:type="paragraph" w:styleId="Heading1">
    <w:name w:val="Heading 1"/>
    <w:basedOn w:val="Heading"/>
    <w:next w:val="TextBody"/>
    <w:qFormat/>
    <w:pPr/>
    <w:rPr>
      <w:rFonts w:ascii="Liberation Sans Unicode MS" w:hAnsi="Liberation Sans Unicode MS"/>
      <w:b/>
      <w:bCs/>
      <w:sz w:val="48"/>
      <w:szCs w:val="44"/>
    </w:rPr>
  </w:style>
  <w:style w:type="character" w:styleId="EndnoteCharacters">
    <w:name w:val="Endnote Characters"/>
    <w:qFormat/>
    <w:rPr/>
  </w:style>
  <w:style w:type="character" w:styleId="FootnoteCharacters">
    <w:name w:val="Footnote Characters"/>
    <w:qFormat/>
    <w:rPr/>
  </w:style>
  <w:style w:type="character" w:styleId="InternetLink">
    <w:name w:val="Hyperlink"/>
    <w:rPr>
      <w:color w:val="000080"/>
      <w:u w:val="single"/>
    </w:rPr>
  </w:style>
  <w:style w:type="paragraph" w:styleId="HorizontalLine">
    <w:name w:val="Horizontal Line"/>
    <w:basedOn w:val="Normal"/>
    <w:next w:val="TextBody"/>
    <w:qFormat/>
    <w:pPr>
      <w:pBdr>
        <w:bottom w:val="double" w:sz="2" w:space="0" w:color="808080"/>
      </w:pBdr>
      <w:spacing w:before="0" w:after="283"/>
    </w:pPr>
    <w:rPr>
      <w:sz w:val="12"/>
    </w:rPr>
  </w:style>
  <w:style w:type="paragraph" w:styleId="TextBody">
    <w:name w:val="Body Text"/>
    <w:basedOn w:val="Normal"/>
    <w:pPr>
      <w:spacing w:before="0" w:after="283"/>
    </w:pPr>
    <w:rPr/>
  </w:style>
  <w:style w:type="paragraph" w:styleId="Sender">
    <w:name w:val="Envelope Return"/>
    <w:basedOn w:val="Normal"/>
    <w:pPr/>
    <w:rPr>
      <w:i/>
    </w:rPr>
  </w:style>
  <w:style w:type="paragraph" w:styleId="TableContents">
    <w:name w:val="Table Contents"/>
    <w:basedOn w:val="TextBody"/>
    <w:qFormat/>
    <w:pPr/>
    <w:rPr/>
  </w:style>
  <w:style w:type="paragraph" w:styleId="HeaderandFooter">
    <w:name w:val="Header and Footer"/>
    <w:basedOn w:val="Normal"/>
    <w:qFormat/>
    <w:pPr>
      <w:suppressLineNumbers/>
      <w:tabs>
        <w:tab w:val="clear" w:pos="1134"/>
        <w:tab w:val="center" w:pos="4819" w:leader="none"/>
        <w:tab w:val="right" w:pos="9638" w:leader="none"/>
      </w:tabs>
    </w:pPr>
    <w:rPr/>
  </w:style>
  <w:style w:type="paragraph" w:styleId="Footer">
    <w:name w:val="Footer"/>
    <w:basedOn w:val="Normal"/>
    <w:pPr>
      <w:suppressLineNumbers/>
      <w:tabs>
        <w:tab w:val="clear" w:pos="1134"/>
        <w:tab w:val="center" w:pos="4818" w:leader="none"/>
        <w:tab w:val="right" w:pos="9637" w:leader="none"/>
      </w:tabs>
    </w:pPr>
    <w:rPr/>
  </w:style>
  <w:style w:type="paragraph" w:styleId="Header">
    <w:name w:val="Header"/>
    <w:basedOn w:val="Normal"/>
    <w:pPr>
      <w:suppressLineNumbers/>
      <w:tabs>
        <w:tab w:val="clear" w:pos="1134"/>
        <w:tab w:val="center" w:pos="4818" w:leader="none"/>
        <w:tab w:val="right" w:pos="9637" w:leader="none"/>
      </w:tabs>
    </w:pPr>
    <w:rPr/>
  </w:style>
  <w:style w:type="paragraph" w:styleId="Heading">
    <w:name w:val="Heading"/>
    <w:basedOn w:val="Normal"/>
    <w:next w:val="TextBody"/>
    <w:qFormat/>
    <w:pPr>
      <w:keepNext w:val="true"/>
      <w:spacing w:before="240" w:after="283"/>
    </w:pPr>
    <w:rPr>
      <w:rFonts w:ascii="Liberation Sans" w:hAnsi="Liberation Sans"/>
      <w:sz w:val="28"/>
      <w:szCs w:val="28"/>
    </w:rPr>
  </w:style>
  <w:style w:type="paragraph" w:styleId="Index">
    <w:name w:val="Index"/>
    <w:basedOn w:val="Normal"/>
    <w:qFormat/>
    <w:pPr>
      <w:suppressLineNumbers/>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List">
    <w:name w:val="List"/>
    <w:basedOn w:val="TextBody"/>
    <w:pPr/>
    <w:rPr>
      <w:rFonts w:cs="Noto Sans Devanagari"/>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https://cdn.kscope.io/insider-checkbox.png" TargetMode="External"/><Relationship Id="rId3" Type="http://schemas.openxmlformats.org/officeDocument/2006/relationships/hyperlink" Target="http://www.sec.gov/cgi-bin/browse-edgar?action=getcompany&amp;CIK=0001079782" TargetMode="External"/><Relationship Id="rId4" Type="http://schemas.openxmlformats.org/officeDocument/2006/relationships/hyperlink" Target="http://www.sec.gov/cgi-bin/browse-edgar?action=getcompany&amp;CIK=0001050446"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LibreOffice/7.3.7.2$Linux_X86_64 LibreOffice_project/30$Build-2</Application>
  <AppVersion>15.0000</AppVersion>
  <Pages>1</Pages>
  <Words>1674</Words>
  <Characters>8936</Characters>
  <CharactersWithSpaces>10370</CharactersWithSpaces>
  <Paragraphs>327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